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1f1f1f"/>
          <w:sz w:val="33"/>
          <w:szCs w:val="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1f1f"/>
          <w:sz w:val="33"/>
          <w:szCs w:val="33"/>
          <w:highlight w:val="white"/>
          <w:rtl w:val="0"/>
        </w:rPr>
        <w:t xml:space="preserve">"Letramento em Diversidade: Gênero e Sexualidade"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60" w:lineRule="auto"/>
        <w:ind w:left="0" w:right="-55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1f1f1f"/>
          <w:sz w:val="33"/>
          <w:szCs w:val="33"/>
          <w:highlight w:val="white"/>
        </w:rPr>
      </w:pPr>
      <w:r w:rsidDel="00000000" w:rsidR="00000000" w:rsidRPr="00000000">
        <w:rPr>
          <w:color w:val="1f1f1f"/>
          <w:sz w:val="33"/>
          <w:szCs w:val="33"/>
          <w:highlight w:val="white"/>
          <w:rtl w:val="0"/>
        </w:rPr>
        <w:t xml:space="preserve">A formação "Letramento em Diversidade: Gênero e Sexualidade" consolidou a parceria estratégica entre o NEARED e a Secretaria da Mulher de Barueri. </w:t>
      </w:r>
    </w:p>
    <w:p w:rsidR="00000000" w:rsidDel="00000000" w:rsidP="00000000" w:rsidRDefault="00000000" w:rsidRPr="00000000" w14:paraId="00000005">
      <w:pPr>
        <w:rPr>
          <w:color w:val="1f1f1f"/>
          <w:sz w:val="33"/>
          <w:szCs w:val="33"/>
          <w:highlight w:val="white"/>
        </w:rPr>
      </w:pPr>
      <w:r w:rsidDel="00000000" w:rsidR="00000000" w:rsidRPr="00000000">
        <w:rPr>
          <w:color w:val="1f1f1f"/>
          <w:sz w:val="33"/>
          <w:szCs w:val="33"/>
          <w:highlight w:val="white"/>
          <w:rtl w:val="0"/>
        </w:rPr>
        <w:t xml:space="preserve">O evento foi estruturado em dois períodos (manhã e tarde) para contemplar 110 Orientadores Educacionais da Rede Municipal. </w:t>
      </w:r>
    </w:p>
    <w:p w:rsidR="00000000" w:rsidDel="00000000" w:rsidP="00000000" w:rsidRDefault="00000000" w:rsidRPr="00000000" w14:paraId="00000006">
      <w:pPr>
        <w:rPr>
          <w:color w:val="1f1f1f"/>
          <w:sz w:val="33"/>
          <w:szCs w:val="33"/>
          <w:highlight w:val="white"/>
        </w:rPr>
      </w:pPr>
      <w:r w:rsidDel="00000000" w:rsidR="00000000" w:rsidRPr="00000000">
        <w:rPr>
          <w:color w:val="1f1f1f"/>
          <w:sz w:val="33"/>
          <w:szCs w:val="33"/>
          <w:highlight w:val="white"/>
          <w:rtl w:val="0"/>
        </w:rPr>
        <w:t xml:space="preserve">A abertura contou com o respaldo da Secretaria de Educação e a condução institucional da presidência do NEARED, reafirmando o compromisso da gestão com uma educação fundamentada nos Direitos Humanos e na equidade. </w:t>
      </w:r>
    </w:p>
    <w:p w:rsidR="00000000" w:rsidDel="00000000" w:rsidP="00000000" w:rsidRDefault="00000000" w:rsidRPr="00000000" w14:paraId="00000007">
      <w:pPr>
        <w:rPr>
          <w:color w:val="1f1f1f"/>
          <w:sz w:val="33"/>
          <w:szCs w:val="33"/>
          <w:highlight w:val="white"/>
        </w:rPr>
      </w:pPr>
      <w:r w:rsidDel="00000000" w:rsidR="00000000" w:rsidRPr="00000000">
        <w:rPr>
          <w:color w:val="1f1f1f"/>
          <w:sz w:val="33"/>
          <w:szCs w:val="33"/>
          <w:highlight w:val="white"/>
          <w:rtl w:val="0"/>
        </w:rPr>
        <w:t xml:space="preserve">O encontro teve como propósito central qualificar a atuação dos Orientadores Educacionais frente às complexidades das relações de gênero e diversidade no ambiente escolar.</w:t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color w:val="1f1f1f"/>
          <w:sz w:val="33"/>
          <w:szCs w:val="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  <w:color w:val="1f1f1f"/>
          <w:sz w:val="33"/>
          <w:szCs w:val="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Roboto" w:cs="Roboto" w:eastAsia="Roboto" w:hAnsi="Roboto"/>
          <w:color w:val="1f1f1f"/>
          <w:sz w:val="33"/>
          <w:szCs w:val="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color w:val="1f1f1f"/>
          <w:sz w:val="33"/>
          <w:szCs w:val="33"/>
          <w:highlight w:val="white"/>
        </w:rPr>
      </w:pPr>
      <w:r w:rsidDel="00000000" w:rsidR="00000000" w:rsidRPr="00000000">
        <w:rPr/>
        <w:drawing>
          <wp:inline distB="114300" distT="114300" distL="114300" distR="114300">
            <wp:extent cx="5731200" cy="29337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3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20000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65151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51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66929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69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5461000"/>
            <wp:effectExtent b="0" l="0" r="0" 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46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3" w:type="default"/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6.jpg"/><Relationship Id="rId13" Type="http://schemas.openxmlformats.org/officeDocument/2006/relationships/header" Target="header1.xml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